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ayout w:type="fixed"/>
        <w:tblLook w:val="04A0" w:firstRow="1" w:lastRow="0" w:firstColumn="1" w:lastColumn="0" w:noHBand="0" w:noVBand="1"/>
      </w:tblPr>
      <w:tblGrid>
        <w:gridCol w:w="2384"/>
        <w:gridCol w:w="5782"/>
        <w:gridCol w:w="5782"/>
      </w:tblGrid>
      <w:tr w:rsidR="005E4E3F" w:rsidRPr="007D00A3" w:rsidTr="005E4E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6" w:type="dxa"/>
            <w:gridSpan w:val="2"/>
          </w:tcPr>
          <w:p w:rsidR="005E4E3F" w:rsidRPr="007D00A3" w:rsidRDefault="005E4E3F" w:rsidP="008A40EE">
            <w:pPr>
              <w:spacing w:before="120" w:after="120"/>
              <w:ind w:left="357"/>
              <w:jc w:val="center"/>
              <w:rPr>
                <w:rFonts w:ascii="Arial" w:hAnsi="Arial" w:cs="Arial"/>
                <w:sz w:val="24"/>
                <w:szCs w:val="24"/>
                <w:lang w:val="en-GB"/>
              </w:rPr>
            </w:pPr>
            <w:r w:rsidRPr="007D00A3">
              <w:rPr>
                <w:rFonts w:ascii="Arial" w:hAnsi="Arial" w:cs="Arial"/>
                <w:sz w:val="24"/>
                <w:szCs w:val="24"/>
                <w:lang w:val="en-GB"/>
              </w:rPr>
              <w:t>Issues affecting our communities</w:t>
            </w:r>
          </w:p>
        </w:tc>
        <w:tc>
          <w:tcPr>
            <w:tcW w:w="5782" w:type="dxa"/>
          </w:tcPr>
          <w:p w:rsidR="005E4E3F" w:rsidRPr="007D00A3" w:rsidRDefault="005E4E3F" w:rsidP="008A40EE">
            <w:pPr>
              <w:spacing w:before="120" w:after="120"/>
              <w:ind w:left="35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jc w:val="center"/>
              <w:rPr>
                <w:rFonts w:ascii="Arial" w:hAnsi="Arial" w:cs="Arial"/>
                <w:sz w:val="24"/>
                <w:szCs w:val="24"/>
                <w:lang w:val="en-GB"/>
              </w:rPr>
            </w:pPr>
            <w:r w:rsidRPr="007D00A3">
              <w:rPr>
                <w:rFonts w:ascii="Arial" w:hAnsi="Arial" w:cs="Arial"/>
                <w:sz w:val="24"/>
                <w:szCs w:val="24"/>
                <w:lang w:val="en-GB"/>
              </w:rPr>
              <w:t>Outcome</w:t>
            </w:r>
          </w:p>
        </w:tc>
        <w:tc>
          <w:tcPr>
            <w:tcW w:w="5782" w:type="dxa"/>
          </w:tcPr>
          <w:p w:rsidR="005E4E3F" w:rsidRPr="007D00A3" w:rsidRDefault="005E4E3F" w:rsidP="008A40E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GB"/>
              </w:rPr>
            </w:pPr>
            <w:r w:rsidRPr="007D00A3">
              <w:rPr>
                <w:rFonts w:ascii="Arial" w:hAnsi="Arial" w:cs="Arial"/>
                <w:b/>
                <w:sz w:val="24"/>
                <w:szCs w:val="24"/>
                <w:lang w:val="en-GB"/>
              </w:rPr>
              <w:t>Action</w:t>
            </w:r>
          </w:p>
        </w:tc>
        <w:tc>
          <w:tcPr>
            <w:tcW w:w="5782" w:type="dxa"/>
          </w:tcPr>
          <w:p w:rsidR="005E4E3F" w:rsidRPr="007D00A3" w:rsidRDefault="005E4E3F" w:rsidP="008A40E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GB"/>
              </w:rPr>
            </w:pPr>
            <w:r w:rsidRPr="007D00A3">
              <w:rPr>
                <w:rFonts w:ascii="Arial" w:hAnsi="Arial" w:cs="Arial"/>
                <w:b/>
                <w:sz w:val="24"/>
                <w:szCs w:val="24"/>
                <w:lang w:val="en-GB"/>
              </w:rPr>
              <w:t>Progress</w:t>
            </w: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Public Spaces Drug Task Force will continue to tackle open space drug use and dealing in response to community concerns.</w:t>
            </w:r>
          </w:p>
        </w:tc>
        <w:tc>
          <w:tcPr>
            <w:tcW w:w="5782" w:type="dxa"/>
          </w:tcPr>
          <w:p w:rsidR="005E4E3F" w:rsidRPr="007D00A3" w:rsidRDefault="005E4E3F" w:rsidP="005E4E3F">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Identify hot-spot areas that are affected by the open drug markets and lead and support communities to take back their streets. </w:t>
            </w:r>
          </w:p>
          <w:p w:rsidR="005E4E3F" w:rsidRPr="007D00A3" w:rsidRDefault="005E4E3F" w:rsidP="005E4E3F">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Working with our communities to design our drug misuse and dealing in public spaces.</w:t>
            </w:r>
          </w:p>
          <w:p w:rsidR="005E4E3F" w:rsidRPr="007D00A3" w:rsidRDefault="005E4E3F" w:rsidP="005E4E3F">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Continue to complete Crime Prevention Survey’s and supporting Neighbourhood Teams and Drugs Task Force. </w:t>
            </w:r>
          </w:p>
          <w:p w:rsidR="005E4E3F" w:rsidRPr="007D00A3" w:rsidRDefault="005E4E3F" w:rsidP="005E4E3F">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Complete work undertaken at Gillian’s Park and Marsh Park.</w:t>
            </w:r>
          </w:p>
          <w:p w:rsidR="005E4E3F" w:rsidRPr="007D00A3" w:rsidRDefault="005E4E3F" w:rsidP="005E4E3F">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 closely with Turning Point to monitor and address drug use in hotspots areas.  This will include all partners receive regular updates on needle finds, needle sweeps and referrals.</w:t>
            </w:r>
          </w:p>
        </w:tc>
        <w:tc>
          <w:tcPr>
            <w:tcW w:w="5782" w:type="dxa"/>
          </w:tcPr>
          <w:p w:rsidR="005E4E3F" w:rsidRPr="007D00A3" w:rsidRDefault="005E4E3F" w:rsidP="005E4E3F">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OCC and </w:t>
            </w: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continue to work together to address drug abuse.  All partners attend the weekly MADE meeting where hot spots are identified.</w:t>
            </w:r>
          </w:p>
          <w:p w:rsidR="00971C8B" w:rsidRPr="007D00A3" w:rsidRDefault="005E4E3F" w:rsidP="005E4E3F">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OCC’s Community Safety Problem Solving Officer supports the Open Spaces Drug Task Force by providing EVA reports and recommendations.  This includes </w:t>
            </w:r>
          </w:p>
          <w:p w:rsidR="00971C8B" w:rsidRPr="007D00A3" w:rsidRDefault="005E4E3F"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work around SS Mary &amp; John Churchyard, </w:t>
            </w:r>
          </w:p>
          <w:p w:rsidR="005E4E3F" w:rsidRPr="007D00A3" w:rsidRDefault="005E4E3F"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addressing issues around rough sleepers and drug dealing i</w:t>
            </w:r>
            <w:r w:rsidR="00971C8B" w:rsidRPr="007D00A3">
              <w:rPr>
                <w:rFonts w:ascii="Arial" w:hAnsi="Arial" w:cs="Arial"/>
                <w:sz w:val="24"/>
                <w:szCs w:val="24"/>
                <w:lang w:val="en-GB"/>
              </w:rPr>
              <w:t>n and around S</w:t>
            </w:r>
            <w:r w:rsidRPr="007D00A3">
              <w:rPr>
                <w:rFonts w:ascii="Arial" w:hAnsi="Arial" w:cs="Arial"/>
                <w:sz w:val="24"/>
                <w:szCs w:val="24"/>
                <w:lang w:val="en-GB"/>
              </w:rPr>
              <w:t>t Thomas The Marty</w:t>
            </w:r>
            <w:r w:rsidR="00C75C2D" w:rsidRPr="007D00A3">
              <w:rPr>
                <w:rFonts w:ascii="Arial" w:hAnsi="Arial" w:cs="Arial"/>
                <w:sz w:val="24"/>
                <w:szCs w:val="24"/>
                <w:lang w:val="en-GB"/>
              </w:rPr>
              <w:t>r</w:t>
            </w:r>
            <w:r w:rsidRPr="007D00A3">
              <w:rPr>
                <w:rFonts w:ascii="Arial" w:hAnsi="Arial" w:cs="Arial"/>
                <w:sz w:val="24"/>
                <w:szCs w:val="24"/>
                <w:lang w:val="en-GB"/>
              </w:rPr>
              <w:t xml:space="preserve"> Church</w:t>
            </w:r>
          </w:p>
          <w:p w:rsidR="00971C8B" w:rsidRPr="007D00A3" w:rsidRDefault="00971C8B"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Issues of crime and </w:t>
            </w:r>
            <w:proofErr w:type="spellStart"/>
            <w:r w:rsidRPr="007D00A3">
              <w:rPr>
                <w:rFonts w:ascii="Arial" w:hAnsi="Arial" w:cs="Arial"/>
                <w:sz w:val="24"/>
                <w:szCs w:val="24"/>
                <w:lang w:val="en-GB"/>
              </w:rPr>
              <w:t>ASB</w:t>
            </w:r>
            <w:proofErr w:type="spellEnd"/>
            <w:r w:rsidRPr="007D00A3">
              <w:rPr>
                <w:rFonts w:ascii="Arial" w:hAnsi="Arial" w:cs="Arial"/>
                <w:sz w:val="24"/>
                <w:szCs w:val="24"/>
                <w:lang w:val="en-GB"/>
              </w:rPr>
              <w:t xml:space="preserve"> around the Bowls club in Sandy Lane West.</w:t>
            </w:r>
          </w:p>
          <w:p w:rsidR="00971C8B" w:rsidRPr="007D00A3" w:rsidRDefault="00971C8B"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ASB</w:t>
            </w:r>
            <w:proofErr w:type="spellEnd"/>
            <w:r w:rsidRPr="007D00A3">
              <w:rPr>
                <w:rFonts w:ascii="Arial" w:hAnsi="Arial" w:cs="Arial"/>
                <w:sz w:val="24"/>
                <w:szCs w:val="24"/>
                <w:lang w:val="en-GB"/>
              </w:rPr>
              <w:t xml:space="preserve"> around East Oxford Games Room including graffiti</w:t>
            </w:r>
          </w:p>
          <w:p w:rsidR="00971C8B" w:rsidRPr="007D00A3" w:rsidRDefault="00971C8B"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Drug dealing and drug abuse in and around </w:t>
            </w:r>
            <w:proofErr w:type="spellStart"/>
            <w:r w:rsidRPr="007D00A3">
              <w:rPr>
                <w:rFonts w:ascii="Arial" w:hAnsi="Arial" w:cs="Arial"/>
                <w:sz w:val="24"/>
                <w:szCs w:val="24"/>
                <w:lang w:val="en-GB"/>
              </w:rPr>
              <w:t>Gillians</w:t>
            </w:r>
            <w:proofErr w:type="spellEnd"/>
            <w:r w:rsidRPr="007D00A3">
              <w:rPr>
                <w:rFonts w:ascii="Arial" w:hAnsi="Arial" w:cs="Arial"/>
                <w:sz w:val="24"/>
                <w:szCs w:val="24"/>
                <w:lang w:val="en-GB"/>
              </w:rPr>
              <w:t xml:space="preserve"> Park</w:t>
            </w:r>
          </w:p>
          <w:p w:rsidR="00971C8B" w:rsidRPr="007D00A3" w:rsidRDefault="00971C8B"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Drug dealing around Westbury Crescent and Barns Road.</w:t>
            </w:r>
          </w:p>
          <w:p w:rsidR="00971C8B" w:rsidRPr="007D00A3" w:rsidRDefault="00971C8B" w:rsidP="00971C8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Working with </w:t>
            </w: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and OCC on the proposal to install CCTV around The Plain</w:t>
            </w:r>
          </w:p>
          <w:p w:rsidR="00750E9C" w:rsidRPr="007D00A3" w:rsidRDefault="00750E9C" w:rsidP="00750E9C">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 xml:space="preserve">Support those vulnerable people that become homeless and end up rough sleeping on our streets.  </w:t>
            </w:r>
          </w:p>
          <w:p w:rsidR="005E4E3F" w:rsidRPr="007D00A3" w:rsidRDefault="005E4E3F" w:rsidP="008A40EE">
            <w:pPr>
              <w:rPr>
                <w:rFonts w:ascii="Arial" w:hAnsi="Arial" w:cs="Arial"/>
                <w:sz w:val="24"/>
                <w:szCs w:val="24"/>
                <w:lang w:val="en-GB"/>
              </w:rPr>
            </w:pPr>
          </w:p>
        </w:tc>
        <w:tc>
          <w:tcPr>
            <w:tcW w:w="5782" w:type="dxa"/>
          </w:tcPr>
          <w:p w:rsidR="005E4E3F" w:rsidRPr="007D00A3" w:rsidRDefault="005E4E3F" w:rsidP="005E4E3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 in partnership with St Mungo’s, Turning Point and other homeless support services to engage and support people off the streets.</w:t>
            </w:r>
          </w:p>
          <w:p w:rsidR="005E4E3F" w:rsidRPr="007D00A3" w:rsidRDefault="005E4E3F" w:rsidP="005E4E3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Protect clients from exploitation and enable them to access the services they need.</w:t>
            </w:r>
          </w:p>
          <w:p w:rsidR="005E4E3F" w:rsidRPr="007D00A3" w:rsidRDefault="005E4E3F" w:rsidP="005E4E3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Address anti-social behaviour and direct people into support through our </w:t>
            </w:r>
            <w:proofErr w:type="spellStart"/>
            <w:r w:rsidRPr="007D00A3">
              <w:rPr>
                <w:rFonts w:ascii="Arial" w:hAnsi="Arial" w:cs="Arial"/>
                <w:sz w:val="24"/>
                <w:szCs w:val="24"/>
                <w:lang w:val="en-GB"/>
              </w:rPr>
              <w:t>StreetWise</w:t>
            </w:r>
            <w:proofErr w:type="spellEnd"/>
            <w:r w:rsidRPr="007D00A3">
              <w:rPr>
                <w:rFonts w:ascii="Arial" w:hAnsi="Arial" w:cs="Arial"/>
                <w:sz w:val="24"/>
                <w:szCs w:val="24"/>
                <w:lang w:val="en-GB"/>
              </w:rPr>
              <w:t xml:space="preserve"> initiative.</w:t>
            </w:r>
          </w:p>
        </w:tc>
        <w:tc>
          <w:tcPr>
            <w:tcW w:w="5782" w:type="dxa"/>
          </w:tcPr>
          <w:p w:rsidR="005E4E3F" w:rsidRPr="007D00A3" w:rsidRDefault="00971C8B" w:rsidP="00971C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OCC’s Community Response Team are integral in signposting and supporting those vulnerable people who are on our streets.  With the Covid outbreak, officers are working to ensure our homeless have a safe place to stay and sleep.</w:t>
            </w:r>
          </w:p>
          <w:p w:rsidR="00971C8B" w:rsidRPr="007D00A3" w:rsidRDefault="00971C8B" w:rsidP="00971C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CRT and </w:t>
            </w: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are continuing to work together under the streetwise initiative.</w:t>
            </w: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750E9C" w:rsidRPr="007D00A3" w:rsidRDefault="00750E9C" w:rsidP="008A40EE">
            <w:pPr>
              <w:rPr>
                <w:rFonts w:ascii="Arial" w:hAnsi="Arial" w:cs="Arial"/>
                <w:sz w:val="24"/>
                <w:szCs w:val="24"/>
                <w:lang w:val="en-GB"/>
              </w:rPr>
            </w:pPr>
          </w:p>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 xml:space="preserve">Support our locality hubs during the country’s lockdown to protect those that are most vulnerable. </w:t>
            </w:r>
          </w:p>
          <w:p w:rsidR="005E4E3F" w:rsidRPr="007D00A3" w:rsidRDefault="005E4E3F" w:rsidP="008A40EE">
            <w:pPr>
              <w:rPr>
                <w:rFonts w:ascii="Arial" w:hAnsi="Arial" w:cs="Arial"/>
                <w:sz w:val="24"/>
                <w:szCs w:val="24"/>
                <w:lang w:val="en-GB"/>
              </w:rPr>
            </w:pPr>
          </w:p>
        </w:tc>
        <w:tc>
          <w:tcPr>
            <w:tcW w:w="5782" w:type="dxa"/>
          </w:tcPr>
          <w:p w:rsidR="00750E9C" w:rsidRPr="007D00A3" w:rsidRDefault="00750E9C"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E4E3F" w:rsidRPr="007D00A3" w:rsidRDefault="005E4E3F"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Based on the organisational experiences and learning during the COVID-19 pandemic lockdown period, partners will work together in support of locality-based hubs.  Hubs will be a focal point for local engagement with communities, support for vulnerable people, and assist in problem-solving local priorities.  Hubs will be an ideal opportunity for public health promotion and awareness campaigns.</w:t>
            </w:r>
          </w:p>
        </w:tc>
        <w:tc>
          <w:tcPr>
            <w:tcW w:w="5782" w:type="dxa"/>
          </w:tcPr>
          <w:p w:rsidR="00750E9C" w:rsidRPr="007D00A3" w:rsidRDefault="00750E9C" w:rsidP="006C74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6C740C" w:rsidRPr="007D00A3" w:rsidRDefault="00971C8B" w:rsidP="006C74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A number officers </w:t>
            </w:r>
            <w:r w:rsidR="006C740C" w:rsidRPr="007D00A3">
              <w:rPr>
                <w:rFonts w:ascii="Arial" w:hAnsi="Arial" w:cs="Arial"/>
                <w:sz w:val="24"/>
                <w:szCs w:val="24"/>
                <w:lang w:val="en-GB"/>
              </w:rPr>
              <w:t xml:space="preserve">from Oxford City Council </w:t>
            </w:r>
            <w:r w:rsidRPr="007D00A3">
              <w:rPr>
                <w:rFonts w:ascii="Arial" w:hAnsi="Arial" w:cs="Arial"/>
                <w:sz w:val="24"/>
                <w:szCs w:val="24"/>
                <w:lang w:val="en-GB"/>
              </w:rPr>
              <w:t xml:space="preserve">volunteered </w:t>
            </w:r>
            <w:r w:rsidR="006C740C" w:rsidRPr="007D00A3">
              <w:rPr>
                <w:rFonts w:ascii="Arial" w:hAnsi="Arial" w:cs="Arial"/>
                <w:sz w:val="24"/>
                <w:szCs w:val="24"/>
                <w:lang w:val="en-GB"/>
              </w:rPr>
              <w:t xml:space="preserve">and worked in all our </w:t>
            </w:r>
            <w:r w:rsidRPr="007D00A3">
              <w:rPr>
                <w:rFonts w:ascii="Arial" w:hAnsi="Arial" w:cs="Arial"/>
                <w:sz w:val="24"/>
                <w:szCs w:val="24"/>
                <w:lang w:val="en-GB"/>
              </w:rPr>
              <w:t>locality hubs</w:t>
            </w:r>
            <w:r w:rsidR="006C740C" w:rsidRPr="007D00A3">
              <w:rPr>
                <w:rFonts w:ascii="Arial" w:hAnsi="Arial" w:cs="Arial"/>
                <w:sz w:val="24"/>
                <w:szCs w:val="24"/>
                <w:lang w:val="en-GB"/>
              </w:rPr>
              <w:t xml:space="preserve">.  This included working with voluntary agencies to deliver food parcels, delivering prescriptions and phoning those people that are isolated.  </w:t>
            </w:r>
          </w:p>
          <w:p w:rsidR="006C740C" w:rsidRPr="007D00A3" w:rsidRDefault="006C740C" w:rsidP="006C74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E4E3F" w:rsidRPr="007D00A3" w:rsidRDefault="006C740C" w:rsidP="006C74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The Community Response Team were based throughout the summer at </w:t>
            </w:r>
            <w:proofErr w:type="spellStart"/>
            <w:r w:rsidRPr="007D00A3">
              <w:rPr>
                <w:rFonts w:ascii="Arial" w:hAnsi="Arial" w:cs="Arial"/>
                <w:sz w:val="24"/>
                <w:szCs w:val="24"/>
                <w:lang w:val="en-GB"/>
              </w:rPr>
              <w:t>Botley</w:t>
            </w:r>
            <w:proofErr w:type="spellEnd"/>
            <w:r w:rsidRPr="007D00A3">
              <w:rPr>
                <w:rFonts w:ascii="Arial" w:hAnsi="Arial" w:cs="Arial"/>
                <w:sz w:val="24"/>
                <w:szCs w:val="24"/>
                <w:lang w:val="en-GB"/>
              </w:rPr>
              <w:t xml:space="preserve"> Community Centre but worked from a number of hubs to address any community safety issues.</w:t>
            </w:r>
          </w:p>
          <w:p w:rsidR="00750E9C" w:rsidRPr="007D00A3" w:rsidRDefault="00750E9C" w:rsidP="006C74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Oxford City Council will develop further plans to address anti-social behaviour in the city in response to our public consultation.</w:t>
            </w:r>
          </w:p>
          <w:p w:rsidR="00750E9C" w:rsidRPr="007D00A3" w:rsidRDefault="00750E9C" w:rsidP="008A40EE">
            <w:pPr>
              <w:rPr>
                <w:rFonts w:ascii="Arial" w:hAnsi="Arial" w:cs="Arial"/>
                <w:sz w:val="24"/>
                <w:szCs w:val="24"/>
                <w:lang w:val="en-GB"/>
              </w:rPr>
            </w:pPr>
          </w:p>
        </w:tc>
        <w:tc>
          <w:tcPr>
            <w:tcW w:w="5782" w:type="dxa"/>
          </w:tcPr>
          <w:p w:rsidR="005E4E3F" w:rsidRPr="007D00A3" w:rsidRDefault="005E4E3F" w:rsidP="008A40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The partnership will continue to address anti-social behaviour in our communities and review our approach in the city centre in response our public consultation.  The City Council will consult on the current Alcohol and Dog Control Public Spaces Protection Orders.</w:t>
            </w:r>
          </w:p>
        </w:tc>
        <w:tc>
          <w:tcPr>
            <w:tcW w:w="5782" w:type="dxa"/>
          </w:tcPr>
          <w:p w:rsidR="005E4E3F" w:rsidRPr="007D00A3" w:rsidRDefault="00DA5B13" w:rsidP="00DA5B1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Following consultation with partners, interested parties and general public, Oxford City Council implement two local Public Spaces Protection Orders for dog control and alcohol.  The Orders commenced on 27</w:t>
            </w:r>
            <w:r w:rsidRPr="007D00A3">
              <w:rPr>
                <w:rFonts w:ascii="Arial" w:hAnsi="Arial" w:cs="Arial"/>
                <w:sz w:val="24"/>
                <w:szCs w:val="24"/>
                <w:vertAlign w:val="superscript"/>
                <w:lang w:val="en-GB"/>
              </w:rPr>
              <w:t>th</w:t>
            </w:r>
            <w:r w:rsidRPr="007D00A3">
              <w:rPr>
                <w:rFonts w:ascii="Arial" w:hAnsi="Arial" w:cs="Arial"/>
                <w:sz w:val="24"/>
                <w:szCs w:val="24"/>
                <w:lang w:val="en-GB"/>
              </w:rPr>
              <w:t xml:space="preserve"> November 2020</w:t>
            </w: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Support the work of the Prevent and Protect strands of the Counter-Terrorism strategy.</w:t>
            </w:r>
          </w:p>
          <w:p w:rsidR="00750E9C" w:rsidRPr="007D00A3" w:rsidRDefault="00750E9C" w:rsidP="008A40EE">
            <w:pPr>
              <w:rPr>
                <w:rFonts w:ascii="Arial" w:hAnsi="Arial" w:cs="Arial"/>
                <w:sz w:val="24"/>
                <w:szCs w:val="24"/>
                <w:lang w:val="en-GB"/>
              </w:rPr>
            </w:pPr>
          </w:p>
          <w:p w:rsidR="00750E9C" w:rsidRPr="007D00A3" w:rsidRDefault="00750E9C" w:rsidP="008A40EE">
            <w:pPr>
              <w:rPr>
                <w:rFonts w:ascii="Arial" w:hAnsi="Arial" w:cs="Arial"/>
                <w:sz w:val="24"/>
                <w:szCs w:val="24"/>
                <w:lang w:val="en-GB"/>
              </w:rPr>
            </w:pPr>
          </w:p>
          <w:p w:rsidR="00750E9C" w:rsidRPr="007D00A3" w:rsidRDefault="00750E9C" w:rsidP="008A40EE">
            <w:pPr>
              <w:rPr>
                <w:rFonts w:ascii="Arial" w:hAnsi="Arial" w:cs="Arial"/>
                <w:sz w:val="24"/>
                <w:szCs w:val="24"/>
                <w:lang w:val="en-GB"/>
              </w:rPr>
            </w:pPr>
          </w:p>
        </w:tc>
        <w:tc>
          <w:tcPr>
            <w:tcW w:w="5782" w:type="dxa"/>
          </w:tcPr>
          <w:p w:rsidR="005E4E3F" w:rsidRPr="007D00A3" w:rsidRDefault="005E4E3F" w:rsidP="005E4E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Continue to safeguard those at risk through the Channel process</w:t>
            </w:r>
          </w:p>
          <w:p w:rsidR="005E4E3F" w:rsidRPr="007D00A3" w:rsidRDefault="005E4E3F" w:rsidP="005E4E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Deliver activities to prevent extremism</w:t>
            </w:r>
          </w:p>
          <w:p w:rsidR="005E4E3F" w:rsidRPr="007D00A3" w:rsidRDefault="005E4E3F" w:rsidP="005E4E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 in partner to implement Protect activities to secure higher risk locations in the city.</w:t>
            </w:r>
          </w:p>
        </w:tc>
        <w:tc>
          <w:tcPr>
            <w:tcW w:w="5782" w:type="dxa"/>
          </w:tcPr>
          <w:p w:rsidR="005E4E3F" w:rsidRPr="007D00A3" w:rsidRDefault="00DA5B13" w:rsidP="00DA5B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Representatives of </w:t>
            </w: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attend the monthly Chanel Panel meetings.  There are clear referral lines for those young people and adults who are at risk of extremism.</w:t>
            </w:r>
          </w:p>
          <w:p w:rsidR="00DA5B13" w:rsidRPr="007D00A3" w:rsidRDefault="00DA5B13" w:rsidP="00DA5B1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166" w:type="dxa"/>
            <w:gridSpan w:val="2"/>
          </w:tcPr>
          <w:p w:rsidR="005E4E3F" w:rsidRPr="007D00A3" w:rsidRDefault="005E4E3F" w:rsidP="008A40EE">
            <w:pPr>
              <w:spacing w:before="120" w:after="120"/>
              <w:ind w:left="357"/>
              <w:jc w:val="center"/>
              <w:rPr>
                <w:rFonts w:ascii="Arial" w:hAnsi="Arial" w:cs="Arial"/>
                <w:color w:val="FFFFFF" w:themeColor="background1"/>
                <w:sz w:val="24"/>
                <w:szCs w:val="24"/>
                <w:lang w:val="en-GB"/>
              </w:rPr>
            </w:pPr>
            <w:r w:rsidRPr="007D00A3">
              <w:rPr>
                <w:rFonts w:ascii="Arial" w:hAnsi="Arial" w:cs="Arial"/>
                <w:sz w:val="24"/>
                <w:szCs w:val="24"/>
                <w:lang w:val="en-GB"/>
              </w:rPr>
              <w:lastRenderedPageBreak/>
              <w:t>Tackling serious and organised crime</w:t>
            </w:r>
          </w:p>
        </w:tc>
        <w:tc>
          <w:tcPr>
            <w:tcW w:w="5782" w:type="dxa"/>
          </w:tcPr>
          <w:p w:rsidR="005E4E3F" w:rsidRPr="007D00A3" w:rsidRDefault="005E4E3F" w:rsidP="008A40EE">
            <w:pPr>
              <w:spacing w:before="120" w:after="120"/>
              <w:ind w:left="357"/>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Respond quickly to reports of cuckooing by supporting vulnerable adults.</w:t>
            </w:r>
          </w:p>
        </w:tc>
        <w:tc>
          <w:tcPr>
            <w:tcW w:w="5782" w:type="dxa"/>
          </w:tcPr>
          <w:p w:rsidR="005E4E3F" w:rsidRPr="007D00A3" w:rsidRDefault="005E4E3F"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 closely with social housing providers, hotels and private landlords to address the exploitation of vulnerable tenants whose properties are taken over.</w:t>
            </w:r>
          </w:p>
        </w:tc>
        <w:tc>
          <w:tcPr>
            <w:tcW w:w="5782" w:type="dxa"/>
          </w:tcPr>
          <w:p w:rsidR="005E4E3F" w:rsidRPr="007D00A3" w:rsidRDefault="00956548"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Referral system in place for agencies to highlight any concerns.  </w:t>
            </w:r>
          </w:p>
          <w:p w:rsidR="00956548" w:rsidRPr="007D00A3" w:rsidRDefault="00956548"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Hotel Watch continues though most hotels and B &amp; </w:t>
            </w:r>
            <w:proofErr w:type="spellStart"/>
            <w:r w:rsidRPr="007D00A3">
              <w:rPr>
                <w:rFonts w:ascii="Arial" w:hAnsi="Arial" w:cs="Arial"/>
                <w:sz w:val="24"/>
                <w:szCs w:val="24"/>
                <w:lang w:val="en-GB"/>
              </w:rPr>
              <w:t>Bs</w:t>
            </w:r>
            <w:proofErr w:type="spellEnd"/>
            <w:r w:rsidRPr="007D00A3">
              <w:rPr>
                <w:rFonts w:ascii="Arial" w:hAnsi="Arial" w:cs="Arial"/>
                <w:sz w:val="24"/>
                <w:szCs w:val="24"/>
                <w:lang w:val="en-GB"/>
              </w:rPr>
              <w:t xml:space="preserve"> have been closed this year due to the Covid outbreak.</w:t>
            </w:r>
          </w:p>
          <w:p w:rsidR="00956548" w:rsidRPr="007D00A3" w:rsidRDefault="00956548" w:rsidP="009565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Reduce the level of cycle crime in the city through the Bike Crime Reduction Partnership.</w:t>
            </w:r>
          </w:p>
        </w:tc>
        <w:tc>
          <w:tcPr>
            <w:tcW w:w="5782" w:type="dxa"/>
          </w:tcPr>
          <w:p w:rsidR="005E4E3F" w:rsidRPr="007D00A3" w:rsidRDefault="005E4E3F" w:rsidP="008A40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The Oxford Bike Crime Reduction Partnership will continue to work on the reduction of bike theft in the city.  Partners include British Transport Police, the Local Police Area, City and County Councils, the University of Oxford and Brookes University.</w:t>
            </w:r>
          </w:p>
        </w:tc>
        <w:tc>
          <w:tcPr>
            <w:tcW w:w="5782" w:type="dxa"/>
          </w:tcPr>
          <w:p w:rsidR="005E4E3F" w:rsidRPr="007D00A3" w:rsidRDefault="007B0E98" w:rsidP="0095654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The Oxford Bike Crime Reduction partnership have produced an action plan in Jun 2020.  </w:t>
            </w:r>
            <w:r w:rsidR="00956548" w:rsidRPr="007D00A3">
              <w:rPr>
                <w:rFonts w:ascii="Arial" w:hAnsi="Arial" w:cs="Arial"/>
                <w:sz w:val="24"/>
                <w:szCs w:val="24"/>
                <w:lang w:val="en-GB"/>
              </w:rPr>
              <w:t>The aim is to continue enforcement against those who commit cycle related offences including all aspects of acquisitive crime and those aspects that impact on cyclists’ safety.</w:t>
            </w:r>
          </w:p>
          <w:p w:rsidR="00956548" w:rsidRPr="007D00A3" w:rsidRDefault="00956548" w:rsidP="0095654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were awarded funds to address cycle crime.  Some of these funds have paid for new cycle racks, awareness campaigns for students and improved lighting in hotspot areas of Oxford.</w:t>
            </w:r>
          </w:p>
          <w:p w:rsidR="00956548" w:rsidRPr="007D00A3" w:rsidRDefault="00956548" w:rsidP="0095654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750E9C" w:rsidRPr="007D00A3" w:rsidRDefault="00750E9C" w:rsidP="0095654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Deliver Safer Streets activities to address burglary and other serious theft.</w:t>
            </w:r>
          </w:p>
        </w:tc>
        <w:tc>
          <w:tcPr>
            <w:tcW w:w="5782" w:type="dxa"/>
          </w:tcPr>
          <w:p w:rsidR="005E4E3F" w:rsidRPr="007D00A3" w:rsidRDefault="005E4E3F"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The partnership have received support from the Home Office’s Safer Streets programme to address burglary, cycle crime and other theft offences in hot spot areas of the city.  Activities will </w:t>
            </w:r>
            <w:r w:rsidR="007D00A3" w:rsidRPr="007D00A3">
              <w:rPr>
                <w:rFonts w:ascii="Arial" w:hAnsi="Arial" w:cs="Arial"/>
                <w:sz w:val="24"/>
                <w:szCs w:val="24"/>
                <w:lang w:val="en-GB"/>
              </w:rPr>
              <w:t>centre</w:t>
            </w:r>
            <w:r w:rsidRPr="007D00A3">
              <w:rPr>
                <w:rFonts w:ascii="Arial" w:hAnsi="Arial" w:cs="Arial"/>
                <w:sz w:val="24"/>
                <w:szCs w:val="24"/>
                <w:lang w:val="en-GB"/>
              </w:rPr>
              <w:t xml:space="preserve"> on crime prevention and target hardening approaches.   Support and advice campaigns for people on cyber-crime and on-line fraudulent activity that has increased significantly during the pandemic.</w:t>
            </w:r>
          </w:p>
          <w:p w:rsidR="00750E9C" w:rsidRPr="007D00A3" w:rsidRDefault="00750E9C"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750E9C" w:rsidRPr="007D00A3" w:rsidRDefault="00750E9C" w:rsidP="008A40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5782" w:type="dxa"/>
          </w:tcPr>
          <w:p w:rsidR="005E4E3F" w:rsidRPr="007D00A3" w:rsidRDefault="00956548"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w:t>
            </w:r>
            <w:r w:rsidR="0027227D" w:rsidRPr="007D00A3">
              <w:rPr>
                <w:rFonts w:ascii="Arial" w:hAnsi="Arial" w:cs="Arial"/>
                <w:sz w:val="24"/>
                <w:szCs w:val="24"/>
                <w:lang w:val="en-GB"/>
              </w:rPr>
              <w:t xml:space="preserve">lead on the Safer Streets project in address acquisitive crime and identifying hotspot areas in Oxford.    Funds have been awarded to improve street lighting, target hardening of properties in hotspot areas and addressing bike crime via the Oxford Bike Crime Reduction Partnership.   </w:t>
            </w:r>
          </w:p>
        </w:tc>
      </w:tr>
      <w:tr w:rsidR="005E4E3F" w:rsidRPr="007D00A3" w:rsidTr="005E4E3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166" w:type="dxa"/>
            <w:gridSpan w:val="2"/>
          </w:tcPr>
          <w:p w:rsidR="005E4E3F" w:rsidRPr="007D00A3" w:rsidRDefault="005E4E3F" w:rsidP="008A40EE">
            <w:pPr>
              <w:spacing w:before="120" w:after="120"/>
              <w:jc w:val="center"/>
              <w:rPr>
                <w:rFonts w:ascii="Arial" w:hAnsi="Arial" w:cs="Arial"/>
                <w:color w:val="FFFFFF" w:themeColor="background1"/>
                <w:sz w:val="24"/>
                <w:szCs w:val="24"/>
                <w:lang w:val="en-GB"/>
              </w:rPr>
            </w:pPr>
            <w:r w:rsidRPr="007D00A3">
              <w:rPr>
                <w:rFonts w:ascii="Arial" w:hAnsi="Arial" w:cs="Arial"/>
                <w:sz w:val="24"/>
                <w:szCs w:val="24"/>
                <w:lang w:val="en-GB"/>
              </w:rPr>
              <w:lastRenderedPageBreak/>
              <w:t>Reduce serious violence</w:t>
            </w:r>
          </w:p>
        </w:tc>
        <w:tc>
          <w:tcPr>
            <w:tcW w:w="5782" w:type="dxa"/>
          </w:tcPr>
          <w:p w:rsidR="005E4E3F" w:rsidRPr="007D00A3" w:rsidRDefault="005E4E3F" w:rsidP="008A40E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5E4E3F" w:rsidRPr="007D00A3" w:rsidTr="005E4E3F">
        <w:tc>
          <w:tcPr>
            <w:tcW w:w="2384" w:type="dxa"/>
          </w:tcPr>
          <w:p w:rsidR="005E4E3F" w:rsidRPr="007D00A3" w:rsidRDefault="005E4E3F" w:rsidP="008A40EE">
            <w:pPr>
              <w:cnfStyle w:val="001000000000" w:firstRow="0" w:lastRow="0" w:firstColumn="1" w:lastColumn="0" w:oddVBand="0" w:evenVBand="0" w:oddHBand="0"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will coordinate activity to address modern slavery, hate crime, and alcohol-related disorder.</w:t>
            </w:r>
          </w:p>
        </w:tc>
        <w:tc>
          <w:tcPr>
            <w:tcW w:w="5782" w:type="dxa"/>
          </w:tcPr>
          <w:p w:rsidR="005E4E3F" w:rsidRPr="007D00A3" w:rsidRDefault="005E4E3F" w:rsidP="005E4E3F">
            <w:pPr>
              <w:pStyle w:val="ListParagraph"/>
              <w:numPr>
                <w:ilvl w:val="0"/>
                <w:numId w:val="3"/>
              </w:numPr>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will address alcohol-</w:t>
            </w:r>
            <w:r w:rsidR="007D00A3" w:rsidRPr="007D00A3">
              <w:rPr>
                <w:rFonts w:ascii="Arial" w:hAnsi="Arial" w:cs="Arial"/>
                <w:sz w:val="24"/>
                <w:szCs w:val="24"/>
                <w:lang w:val="en-GB"/>
              </w:rPr>
              <w:t>fuelled</w:t>
            </w:r>
            <w:bookmarkStart w:id="0" w:name="_GoBack"/>
            <w:bookmarkEnd w:id="0"/>
            <w:r w:rsidRPr="007D00A3">
              <w:rPr>
                <w:rFonts w:ascii="Arial" w:hAnsi="Arial" w:cs="Arial"/>
                <w:sz w:val="24"/>
                <w:szCs w:val="24"/>
                <w:lang w:val="en-GB"/>
              </w:rPr>
              <w:t xml:space="preserve"> disorder through our </w:t>
            </w:r>
            <w:proofErr w:type="spellStart"/>
            <w:r w:rsidRPr="007D00A3">
              <w:rPr>
                <w:rFonts w:ascii="Arial" w:hAnsi="Arial" w:cs="Arial"/>
                <w:sz w:val="24"/>
                <w:szCs w:val="24"/>
                <w:lang w:val="en-GB"/>
              </w:rPr>
              <w:t>Nightsafe</w:t>
            </w:r>
            <w:proofErr w:type="spellEnd"/>
            <w:r w:rsidRPr="007D00A3">
              <w:rPr>
                <w:rFonts w:ascii="Arial" w:hAnsi="Arial" w:cs="Arial"/>
                <w:sz w:val="24"/>
                <w:szCs w:val="24"/>
                <w:lang w:val="en-GB"/>
              </w:rPr>
              <w:t xml:space="preserve"> approach</w:t>
            </w:r>
          </w:p>
          <w:p w:rsidR="00256B6A" w:rsidRPr="007D00A3" w:rsidRDefault="00256B6A" w:rsidP="00256B6A">
            <w:pPr>
              <w:rPr>
                <w:rFonts w:ascii="Arial" w:hAnsi="Arial" w:cs="Arial"/>
                <w:sz w:val="24"/>
                <w:szCs w:val="24"/>
                <w:lang w:val="en-GB"/>
              </w:rPr>
            </w:pPr>
          </w:p>
          <w:p w:rsidR="005E4E3F" w:rsidRPr="007D00A3" w:rsidRDefault="005E4E3F" w:rsidP="005E4E3F">
            <w:pPr>
              <w:pStyle w:val="ListParagraph"/>
              <w:numPr>
                <w:ilvl w:val="0"/>
                <w:numId w:val="3"/>
              </w:numPr>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will continue to address hate crime through our Hate Crime Action Plan</w:t>
            </w:r>
          </w:p>
          <w:p w:rsidR="005E4E3F" w:rsidRPr="007D00A3" w:rsidRDefault="005E4E3F" w:rsidP="005E4E3F">
            <w:pPr>
              <w:pStyle w:val="ListParagraph"/>
              <w:numPr>
                <w:ilvl w:val="0"/>
                <w:numId w:val="3"/>
              </w:numPr>
              <w:rPr>
                <w:rFonts w:ascii="Arial" w:hAnsi="Arial" w:cs="Arial"/>
                <w:sz w:val="24"/>
                <w:szCs w:val="24"/>
                <w:lang w:val="en-GB"/>
              </w:rPr>
            </w:pPr>
            <w:r w:rsidRPr="007D00A3">
              <w:rPr>
                <w:rFonts w:ascii="Arial" w:hAnsi="Arial" w:cs="Arial"/>
                <w:sz w:val="24"/>
                <w:szCs w:val="24"/>
                <w:lang w:val="en-GB"/>
              </w:rPr>
              <w:t xml:space="preserve">Continue to support the Oxfordshire Modern Slavery Partnership activities including </w:t>
            </w:r>
            <w:proofErr w:type="spellStart"/>
            <w:r w:rsidRPr="007D00A3">
              <w:rPr>
                <w:rFonts w:ascii="Arial" w:hAnsi="Arial" w:cs="Arial"/>
                <w:sz w:val="24"/>
                <w:szCs w:val="24"/>
                <w:lang w:val="en-GB"/>
              </w:rPr>
              <w:t>SWIP</w:t>
            </w:r>
            <w:proofErr w:type="spellEnd"/>
            <w:r w:rsidRPr="007D00A3">
              <w:rPr>
                <w:rFonts w:ascii="Arial" w:hAnsi="Arial" w:cs="Arial"/>
                <w:sz w:val="24"/>
                <w:szCs w:val="24"/>
                <w:lang w:val="en-GB"/>
              </w:rPr>
              <w:t xml:space="preserve"> and Hotel Watch</w:t>
            </w:r>
          </w:p>
          <w:p w:rsidR="005E4E3F" w:rsidRPr="007D00A3" w:rsidRDefault="005E4E3F" w:rsidP="005E4E3F">
            <w:pPr>
              <w:pStyle w:val="ListParagraph"/>
              <w:numPr>
                <w:ilvl w:val="0"/>
                <w:numId w:val="3"/>
              </w:numPr>
              <w:rPr>
                <w:rFonts w:ascii="Arial" w:hAnsi="Arial" w:cs="Arial"/>
                <w:sz w:val="24"/>
                <w:szCs w:val="24"/>
                <w:lang w:val="en-GB"/>
              </w:rPr>
            </w:pPr>
            <w:r w:rsidRPr="007D00A3">
              <w:rPr>
                <w:rFonts w:ascii="Arial" w:hAnsi="Arial" w:cs="Arial"/>
                <w:sz w:val="24"/>
                <w:szCs w:val="24"/>
                <w:lang w:val="en-GB"/>
              </w:rPr>
              <w:t>Conclude the Oxford Modern Slavery Project with Elmore Community Services and implement its recommendations.</w:t>
            </w:r>
          </w:p>
        </w:tc>
        <w:tc>
          <w:tcPr>
            <w:tcW w:w="5782" w:type="dxa"/>
          </w:tcPr>
          <w:p w:rsidR="005E4E3F" w:rsidRPr="007D00A3" w:rsidRDefault="00256B6A" w:rsidP="00256B6A">
            <w:pPr>
              <w:spacing w:before="120" w:after="120"/>
              <w:rPr>
                <w:rFonts w:ascii="Arial" w:hAnsi="Arial" w:cs="Arial"/>
                <w:sz w:val="24"/>
                <w:szCs w:val="24"/>
                <w:lang w:val="en-GB"/>
              </w:rPr>
            </w:pPr>
            <w:r w:rsidRPr="007D00A3">
              <w:rPr>
                <w:rFonts w:ascii="Arial" w:hAnsi="Arial" w:cs="Arial"/>
                <w:sz w:val="24"/>
                <w:szCs w:val="24"/>
                <w:lang w:val="en-GB"/>
              </w:rPr>
              <w:t>Covid 19 has had an impact on businesses and services though work is still ongoing to coordinate approaches to address alcohol related crime and anti-social behaviour.</w:t>
            </w:r>
          </w:p>
          <w:p w:rsidR="00256B6A" w:rsidRPr="007D00A3" w:rsidRDefault="00256B6A" w:rsidP="00256B6A">
            <w:pPr>
              <w:spacing w:before="120" w:after="120"/>
              <w:rPr>
                <w:rFonts w:ascii="Arial" w:hAnsi="Arial" w:cs="Arial"/>
                <w:sz w:val="24"/>
                <w:szCs w:val="24"/>
                <w:lang w:val="en-GB"/>
              </w:rPr>
            </w:pPr>
            <w:proofErr w:type="spellStart"/>
            <w:r w:rsidRPr="007D00A3">
              <w:rPr>
                <w:rFonts w:ascii="Arial" w:hAnsi="Arial" w:cs="Arial"/>
                <w:sz w:val="24"/>
                <w:szCs w:val="24"/>
                <w:lang w:val="en-GB"/>
              </w:rPr>
              <w:t>TVP</w:t>
            </w:r>
            <w:proofErr w:type="spellEnd"/>
            <w:r w:rsidRPr="007D00A3">
              <w:rPr>
                <w:rFonts w:ascii="Arial" w:hAnsi="Arial" w:cs="Arial"/>
                <w:sz w:val="24"/>
                <w:szCs w:val="24"/>
                <w:lang w:val="en-GB"/>
              </w:rPr>
              <w:t xml:space="preserve"> are the lead agency to address Hate Crime.  </w:t>
            </w:r>
            <w:proofErr w:type="spellStart"/>
            <w:r w:rsidRPr="007D00A3">
              <w:rPr>
                <w:rFonts w:ascii="Arial" w:hAnsi="Arial" w:cs="Arial"/>
                <w:sz w:val="24"/>
                <w:szCs w:val="24"/>
                <w:lang w:val="en-GB"/>
              </w:rPr>
              <w:t>OSCP’s</w:t>
            </w:r>
            <w:proofErr w:type="spellEnd"/>
            <w:r w:rsidRPr="007D00A3">
              <w:rPr>
                <w:rFonts w:ascii="Arial" w:hAnsi="Arial" w:cs="Arial"/>
                <w:sz w:val="24"/>
                <w:szCs w:val="24"/>
                <w:lang w:val="en-GB"/>
              </w:rPr>
              <w:t xml:space="preserve"> action plan compliments the Thames Valley wide action plan.</w:t>
            </w:r>
          </w:p>
          <w:p w:rsidR="00256B6A" w:rsidRPr="007D00A3" w:rsidRDefault="00256B6A" w:rsidP="00256B6A">
            <w:pPr>
              <w:spacing w:before="120" w:after="120"/>
              <w:rPr>
                <w:rFonts w:ascii="Arial" w:hAnsi="Arial" w:cs="Arial"/>
                <w:sz w:val="24"/>
                <w:szCs w:val="24"/>
                <w:lang w:val="en-GB"/>
              </w:rPr>
            </w:pPr>
            <w:r w:rsidRPr="007D00A3">
              <w:rPr>
                <w:rFonts w:ascii="Arial" w:hAnsi="Arial" w:cs="Arial"/>
                <w:sz w:val="24"/>
                <w:szCs w:val="24"/>
                <w:lang w:val="en-GB"/>
              </w:rPr>
              <w:t xml:space="preserve">Oxford City Council have now developed a Modern Day Slavery Act Transparency Statement, which was signed off by the Council’s Assistant Chief Executive.  </w:t>
            </w:r>
          </w:p>
          <w:p w:rsidR="00256B6A" w:rsidRPr="007D00A3" w:rsidRDefault="00256B6A" w:rsidP="0027227D">
            <w:pPr>
              <w:spacing w:before="120" w:after="120"/>
              <w:rPr>
                <w:rFonts w:ascii="Arial" w:hAnsi="Arial" w:cs="Arial"/>
                <w:sz w:val="24"/>
                <w:szCs w:val="24"/>
                <w:lang w:val="en-GB"/>
              </w:rPr>
            </w:pPr>
            <w:proofErr w:type="spellStart"/>
            <w:r w:rsidRPr="007D00A3">
              <w:rPr>
                <w:rFonts w:ascii="Arial" w:hAnsi="Arial" w:cs="Arial"/>
                <w:sz w:val="24"/>
                <w:szCs w:val="24"/>
                <w:lang w:val="en-GB"/>
              </w:rPr>
              <w:t>SWIP</w:t>
            </w:r>
            <w:proofErr w:type="spellEnd"/>
            <w:r w:rsidRPr="007D00A3">
              <w:rPr>
                <w:rFonts w:ascii="Arial" w:hAnsi="Arial" w:cs="Arial"/>
                <w:sz w:val="24"/>
                <w:szCs w:val="24"/>
                <w:lang w:val="en-GB"/>
              </w:rPr>
              <w:t xml:space="preserve"> meetings continue with 21 individual agencies involved including representatives from </w:t>
            </w:r>
            <w:proofErr w:type="spellStart"/>
            <w:r w:rsidRPr="007D00A3">
              <w:rPr>
                <w:rFonts w:ascii="Arial" w:hAnsi="Arial" w:cs="Arial"/>
                <w:sz w:val="24"/>
                <w:szCs w:val="24"/>
                <w:lang w:val="en-GB"/>
              </w:rPr>
              <w:t>TVP’s</w:t>
            </w:r>
            <w:proofErr w:type="spellEnd"/>
            <w:r w:rsidRPr="007D00A3">
              <w:rPr>
                <w:rFonts w:ascii="Arial" w:hAnsi="Arial" w:cs="Arial"/>
                <w:sz w:val="24"/>
                <w:szCs w:val="24"/>
                <w:lang w:val="en-GB"/>
              </w:rPr>
              <w:t xml:space="preserve"> Integrated Offender Management Team and Luther Street Medical Centre.  The panel has supported 33 individual sex workers’, their partners and family members. Approximately 5 safeguarding referrals have been submitted for vulnerable individuals targeted by sex workers.</w:t>
            </w:r>
          </w:p>
          <w:p w:rsidR="0027227D" w:rsidRPr="007D00A3" w:rsidRDefault="0027227D" w:rsidP="0027227D">
            <w:pPr>
              <w:spacing w:before="120" w:after="120"/>
              <w:rPr>
                <w:rFonts w:ascii="Arial" w:hAnsi="Arial" w:cs="Arial"/>
                <w:sz w:val="24"/>
                <w:szCs w:val="24"/>
                <w:lang w:val="en-GB"/>
              </w:rPr>
            </w:pPr>
            <w:r w:rsidRPr="007D00A3">
              <w:rPr>
                <w:rFonts w:ascii="Arial" w:hAnsi="Arial" w:cs="Arial"/>
                <w:sz w:val="24"/>
                <w:szCs w:val="24"/>
                <w:lang w:val="en-GB"/>
              </w:rPr>
              <w:t xml:space="preserve">Elmore Community Services will be presenting their final report to </w:t>
            </w: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in the New Year.</w:t>
            </w: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Support the work of the Thames Valley Violence Reduction Unit</w:t>
            </w:r>
          </w:p>
        </w:tc>
        <w:tc>
          <w:tcPr>
            <w:tcW w:w="5782" w:type="dxa"/>
          </w:tcPr>
          <w:p w:rsidR="005E4E3F" w:rsidRPr="007D00A3" w:rsidRDefault="005E4E3F" w:rsidP="008A40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will work with the newly formed Thames Valley Violence Reduction Unit to address serious violence affecting young people under the age of 25.  Areas of work focus on early intervention, community engagement, effective use of the criminal justice system, and the reduction of harm caused by drugs.</w:t>
            </w:r>
          </w:p>
        </w:tc>
        <w:tc>
          <w:tcPr>
            <w:tcW w:w="5782" w:type="dxa"/>
          </w:tcPr>
          <w:p w:rsidR="005E4E3F" w:rsidRPr="007D00A3" w:rsidRDefault="005E4E3F" w:rsidP="008A40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5E4E3F" w:rsidRPr="007D00A3" w:rsidTr="005E4E3F">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lastRenderedPageBreak/>
              <w:t>Work with Oxfordshire County Council’s Social Services and other statutory partners to tackle child exploitation.</w:t>
            </w:r>
          </w:p>
        </w:tc>
        <w:tc>
          <w:tcPr>
            <w:tcW w:w="5782" w:type="dxa"/>
          </w:tcPr>
          <w:p w:rsidR="005E4E3F" w:rsidRPr="007D00A3" w:rsidRDefault="005E4E3F" w:rsidP="005E4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Continue to support the work of the </w:t>
            </w:r>
            <w:proofErr w:type="spellStart"/>
            <w:r w:rsidRPr="007D00A3">
              <w:rPr>
                <w:rFonts w:ascii="Arial" w:hAnsi="Arial" w:cs="Arial"/>
                <w:sz w:val="24"/>
                <w:szCs w:val="24"/>
                <w:lang w:val="en-GB"/>
              </w:rPr>
              <w:t>OSCB</w:t>
            </w:r>
            <w:proofErr w:type="spellEnd"/>
            <w:r w:rsidRPr="007D00A3">
              <w:rPr>
                <w:rFonts w:ascii="Arial" w:hAnsi="Arial" w:cs="Arial"/>
                <w:sz w:val="24"/>
                <w:szCs w:val="24"/>
                <w:lang w:val="en-GB"/>
              </w:rPr>
              <w:t xml:space="preserve"> Child Exploitation sub-group to address the exploitation of young people.</w:t>
            </w:r>
          </w:p>
          <w:p w:rsidR="005E4E3F" w:rsidRPr="007D00A3" w:rsidRDefault="005E4E3F" w:rsidP="005E4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Work with partners to address risk and harm to young people by drug gangs through the Multi-Agency Drug Exploitation meeting.</w:t>
            </w:r>
          </w:p>
          <w:p w:rsidR="005E4E3F" w:rsidRPr="007D00A3" w:rsidRDefault="005E4E3F" w:rsidP="005E4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Participate in the Youth Justice and Exploitation Service network and panels meetings to protect young people.</w:t>
            </w:r>
          </w:p>
          <w:p w:rsidR="005E4E3F" w:rsidRPr="007D00A3" w:rsidRDefault="005E4E3F" w:rsidP="005E4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Deliver interventions for young people through Oxford City Council’s Youth Ambition programme.</w:t>
            </w:r>
          </w:p>
        </w:tc>
        <w:tc>
          <w:tcPr>
            <w:tcW w:w="5782" w:type="dxa"/>
          </w:tcPr>
          <w:p w:rsidR="005E4E3F" w:rsidRPr="007D00A3" w:rsidRDefault="0027227D"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Modern Slavery and Exploitation now included within OCC’s internal safeguarding reporting system ‘</w:t>
            </w:r>
            <w:proofErr w:type="spellStart"/>
            <w:r w:rsidRPr="007D00A3">
              <w:rPr>
                <w:rFonts w:ascii="Arial" w:hAnsi="Arial" w:cs="Arial"/>
                <w:sz w:val="24"/>
                <w:szCs w:val="24"/>
                <w:lang w:val="en-GB"/>
              </w:rPr>
              <w:t>MyConcerns</w:t>
            </w:r>
            <w:proofErr w:type="spellEnd"/>
            <w:r w:rsidRPr="007D00A3">
              <w:rPr>
                <w:rFonts w:ascii="Arial" w:hAnsi="Arial" w:cs="Arial"/>
                <w:sz w:val="24"/>
                <w:szCs w:val="24"/>
                <w:lang w:val="en-GB"/>
              </w:rPr>
              <w:t>’.</w:t>
            </w: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In light of Covid 19 with its restrictions a number of Youth Ambition sessions were cancelled.  However, officers have recently started back working small groups of young people within the Locality Hubs which Oxford City Council set up to support vulnerable people during the Covid outbreak.</w:t>
            </w: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awarded funds to The Blueprint Project, which has recently completed the first cohort of young people.  SAFE are to provide a presentation at the next </w:t>
            </w: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meeting.</w:t>
            </w:r>
          </w:p>
          <w:p w:rsidR="00504956" w:rsidRPr="007D00A3" w:rsidRDefault="00504956" w:rsidP="0027227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5E4E3F" w:rsidRPr="007D00A3" w:rsidTr="005E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rsidR="005E4E3F" w:rsidRPr="007D00A3" w:rsidRDefault="005E4E3F" w:rsidP="008A40EE">
            <w:pPr>
              <w:rPr>
                <w:rFonts w:ascii="Arial" w:hAnsi="Arial" w:cs="Arial"/>
                <w:sz w:val="24"/>
                <w:szCs w:val="24"/>
                <w:lang w:val="en-GB"/>
              </w:rPr>
            </w:pPr>
            <w:r w:rsidRPr="007D00A3">
              <w:rPr>
                <w:rFonts w:ascii="Arial" w:hAnsi="Arial" w:cs="Arial"/>
                <w:sz w:val="24"/>
                <w:szCs w:val="24"/>
                <w:lang w:val="en-GB"/>
              </w:rPr>
              <w:t>Continue to tackle domestic abuse and support the delivery of the government’s Violence Against Women and Girls strategy</w:t>
            </w:r>
          </w:p>
        </w:tc>
        <w:tc>
          <w:tcPr>
            <w:tcW w:w="5782" w:type="dxa"/>
          </w:tcPr>
          <w:p w:rsidR="005E4E3F" w:rsidRPr="007D00A3" w:rsidRDefault="005E4E3F" w:rsidP="005E4E3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Support the work of the Oxfordshire Domestic Abuse Strategy Group.</w:t>
            </w:r>
          </w:p>
          <w:p w:rsidR="005E4E3F" w:rsidRPr="007D00A3" w:rsidRDefault="005E4E3F" w:rsidP="005E4E3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7D00A3">
              <w:rPr>
                <w:rFonts w:ascii="Arial" w:hAnsi="Arial" w:cs="Arial"/>
                <w:sz w:val="24"/>
                <w:szCs w:val="24"/>
                <w:lang w:val="en-GB"/>
              </w:rPr>
              <w:t xml:space="preserve">Review and implement the recommendations from the </w:t>
            </w:r>
            <w:proofErr w:type="spellStart"/>
            <w:r w:rsidRPr="007D00A3">
              <w:rPr>
                <w:rFonts w:ascii="Arial" w:hAnsi="Arial" w:cs="Arial"/>
                <w:sz w:val="24"/>
                <w:szCs w:val="24"/>
                <w:lang w:val="en-GB"/>
              </w:rPr>
              <w:t>BAME</w:t>
            </w:r>
            <w:proofErr w:type="spellEnd"/>
            <w:r w:rsidRPr="007D00A3">
              <w:rPr>
                <w:rFonts w:ascii="Arial" w:hAnsi="Arial" w:cs="Arial"/>
                <w:sz w:val="24"/>
                <w:szCs w:val="24"/>
                <w:lang w:val="en-GB"/>
              </w:rPr>
              <w:t xml:space="preserve"> report into domestic abuse services.</w:t>
            </w:r>
          </w:p>
          <w:p w:rsidR="005E4E3F" w:rsidRPr="007D00A3" w:rsidRDefault="005E4E3F" w:rsidP="008A40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c>
          <w:tcPr>
            <w:tcW w:w="5782" w:type="dxa"/>
          </w:tcPr>
          <w:p w:rsidR="005E4E3F" w:rsidRPr="007D00A3" w:rsidRDefault="00256B6A" w:rsidP="00256B6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roofErr w:type="spellStart"/>
            <w:r w:rsidRPr="007D00A3">
              <w:rPr>
                <w:rFonts w:ascii="Arial" w:hAnsi="Arial" w:cs="Arial"/>
                <w:sz w:val="24"/>
                <w:szCs w:val="24"/>
                <w:lang w:val="en-GB"/>
              </w:rPr>
              <w:t>OSCP</w:t>
            </w:r>
            <w:proofErr w:type="spellEnd"/>
            <w:r w:rsidRPr="007D00A3">
              <w:rPr>
                <w:rFonts w:ascii="Arial" w:hAnsi="Arial" w:cs="Arial"/>
                <w:sz w:val="24"/>
                <w:szCs w:val="24"/>
                <w:lang w:val="en-GB"/>
              </w:rPr>
              <w:t xml:space="preserve"> received awarded funds to recruit a temporary Domestic Abuse Coordinator for 18 hours per week to assist the Oxford City Council Domestic Abuse Lead in challenging inequalities experienced by victims of domestic abuse through the implementation of the </w:t>
            </w:r>
            <w:proofErr w:type="spellStart"/>
            <w:r w:rsidRPr="007D00A3">
              <w:rPr>
                <w:rFonts w:ascii="Arial" w:hAnsi="Arial" w:cs="Arial"/>
                <w:sz w:val="24"/>
                <w:szCs w:val="24"/>
                <w:lang w:val="en-GB"/>
              </w:rPr>
              <w:t>BAED</w:t>
            </w:r>
            <w:proofErr w:type="spellEnd"/>
            <w:r w:rsidRPr="007D00A3">
              <w:rPr>
                <w:rFonts w:ascii="Arial" w:hAnsi="Arial" w:cs="Arial"/>
                <w:sz w:val="24"/>
                <w:szCs w:val="24"/>
                <w:lang w:val="en-GB"/>
              </w:rPr>
              <w:t xml:space="preserve">.  An officer recently began work and will work with partner agencies, housing associations and third sector organisations to improve their response to </w:t>
            </w:r>
            <w:proofErr w:type="spellStart"/>
            <w:r w:rsidRPr="007D00A3">
              <w:rPr>
                <w:rFonts w:ascii="Arial" w:hAnsi="Arial" w:cs="Arial"/>
                <w:sz w:val="24"/>
                <w:szCs w:val="24"/>
                <w:lang w:val="en-GB"/>
              </w:rPr>
              <w:t>BAED</w:t>
            </w:r>
            <w:proofErr w:type="spellEnd"/>
            <w:r w:rsidRPr="007D00A3">
              <w:rPr>
                <w:rFonts w:ascii="Arial" w:hAnsi="Arial" w:cs="Arial"/>
                <w:sz w:val="24"/>
                <w:szCs w:val="24"/>
                <w:lang w:val="en-GB"/>
              </w:rPr>
              <w:t xml:space="preserve"> women. </w:t>
            </w:r>
          </w:p>
        </w:tc>
      </w:tr>
    </w:tbl>
    <w:p w:rsidR="005B6D68" w:rsidRPr="007D00A3" w:rsidRDefault="005B6D68"/>
    <w:sectPr w:rsidR="005B6D68" w:rsidRPr="007D00A3" w:rsidSect="005E4E3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FE" w:rsidRDefault="004601FE" w:rsidP="004601FE">
      <w:pPr>
        <w:spacing w:after="0" w:line="240" w:lineRule="auto"/>
      </w:pPr>
      <w:r>
        <w:separator/>
      </w:r>
    </w:p>
  </w:endnote>
  <w:endnote w:type="continuationSeparator" w:id="0">
    <w:p w:rsidR="004601FE" w:rsidRDefault="004601FE" w:rsidP="0046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FE" w:rsidRDefault="004601FE" w:rsidP="004601FE">
      <w:pPr>
        <w:spacing w:after="0" w:line="240" w:lineRule="auto"/>
      </w:pPr>
      <w:r>
        <w:separator/>
      </w:r>
    </w:p>
  </w:footnote>
  <w:footnote w:type="continuationSeparator" w:id="0">
    <w:p w:rsidR="004601FE" w:rsidRDefault="004601FE" w:rsidP="0046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FE" w:rsidRPr="00750E9C" w:rsidRDefault="004601FE">
    <w:pPr>
      <w:pStyle w:val="Header"/>
      <w:rPr>
        <w:rFonts w:ascii="Arial" w:hAnsi="Arial" w:cs="Arial"/>
        <w:sz w:val="24"/>
        <w:szCs w:val="24"/>
      </w:rPr>
    </w:pPr>
    <w:r w:rsidRPr="00750E9C">
      <w:rPr>
        <w:rFonts w:ascii="Arial" w:hAnsi="Arial" w:cs="Arial"/>
        <w:sz w:val="24"/>
        <w:szCs w:val="24"/>
      </w:rPr>
      <w:t>ANNEX B</w:t>
    </w:r>
    <w:r w:rsidRPr="00750E9C">
      <w:rPr>
        <w:rFonts w:ascii="Arial" w:hAnsi="Arial" w:cs="Arial"/>
        <w:sz w:val="24"/>
        <w:szCs w:val="24"/>
      </w:rPr>
      <w:tab/>
      <w:t>OSCP Action Plan 2020-21</w:t>
    </w:r>
  </w:p>
  <w:p w:rsidR="004601FE" w:rsidRDefault="00460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D26"/>
    <w:multiLevelType w:val="hybridMultilevel"/>
    <w:tmpl w:val="BF92D0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A7C42"/>
    <w:multiLevelType w:val="hybridMultilevel"/>
    <w:tmpl w:val="8AD0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6504C"/>
    <w:multiLevelType w:val="hybridMultilevel"/>
    <w:tmpl w:val="B09A72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0D16FF"/>
    <w:multiLevelType w:val="hybridMultilevel"/>
    <w:tmpl w:val="DF568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7132A7"/>
    <w:multiLevelType w:val="hybridMultilevel"/>
    <w:tmpl w:val="EF72A9F6"/>
    <w:lvl w:ilvl="0" w:tplc="08090001">
      <w:start w:val="1"/>
      <w:numFmt w:val="bullet"/>
      <w:lvlText w:val=""/>
      <w:lvlJc w:val="left"/>
      <w:pPr>
        <w:ind w:left="720" w:hanging="360"/>
      </w:pPr>
      <w:rPr>
        <w:rFonts w:ascii="Symbol" w:hAnsi="Symbol" w:hint="default"/>
      </w:rPr>
    </w:lvl>
    <w:lvl w:ilvl="1" w:tplc="B11E78C8">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27209"/>
    <w:multiLevelType w:val="hybridMultilevel"/>
    <w:tmpl w:val="8AD0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B507FB"/>
    <w:multiLevelType w:val="hybridMultilevel"/>
    <w:tmpl w:val="C0CA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66A16"/>
    <w:multiLevelType w:val="hybridMultilevel"/>
    <w:tmpl w:val="2D0A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152C04"/>
    <w:multiLevelType w:val="hybridMultilevel"/>
    <w:tmpl w:val="8F344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3F"/>
    <w:rsid w:val="00256B6A"/>
    <w:rsid w:val="0027227D"/>
    <w:rsid w:val="004601FE"/>
    <w:rsid w:val="00504956"/>
    <w:rsid w:val="005643FE"/>
    <w:rsid w:val="005B6D68"/>
    <w:rsid w:val="005E4E3F"/>
    <w:rsid w:val="006C740C"/>
    <w:rsid w:val="00750E9C"/>
    <w:rsid w:val="007B0E98"/>
    <w:rsid w:val="007D00A3"/>
    <w:rsid w:val="00956548"/>
    <w:rsid w:val="00971C8B"/>
    <w:rsid w:val="00C75C2D"/>
    <w:rsid w:val="00DA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824B7-815F-4621-86BD-7A4921F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3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3F"/>
    <w:pPr>
      <w:ind w:left="720"/>
      <w:contextualSpacing/>
    </w:pPr>
  </w:style>
  <w:style w:type="table" w:styleId="GridTable4-Accent5">
    <w:name w:val="Grid Table 4 Accent 5"/>
    <w:basedOn w:val="TableNormal"/>
    <w:uiPriority w:val="49"/>
    <w:rsid w:val="005E4E3F"/>
    <w:pPr>
      <w:spacing w:after="0" w:line="240" w:lineRule="auto"/>
    </w:pPr>
    <w:rPr>
      <w:rFonts w:eastAsiaTheme="minorEastAsia"/>
      <w:lang w:val="en-US" w:eastAsia="ja-JP"/>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Header">
    <w:name w:val="header"/>
    <w:basedOn w:val="Normal"/>
    <w:link w:val="HeaderChar"/>
    <w:uiPriority w:val="99"/>
    <w:unhideWhenUsed/>
    <w:rsid w:val="0046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FE"/>
    <w:rPr>
      <w:rFonts w:eastAsiaTheme="minorEastAsia"/>
      <w:lang w:eastAsia="ja-JP"/>
    </w:rPr>
  </w:style>
  <w:style w:type="paragraph" w:styleId="Footer">
    <w:name w:val="footer"/>
    <w:basedOn w:val="Normal"/>
    <w:link w:val="FooterChar"/>
    <w:uiPriority w:val="99"/>
    <w:unhideWhenUsed/>
    <w:rsid w:val="0046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F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6C6C1619.dotm</Template>
  <TotalTime>159</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Gwen</dc:creator>
  <cp:keywords/>
  <dc:description/>
  <cp:lastModifiedBy>THOMPSON Jennifer</cp:lastModifiedBy>
  <cp:revision>6</cp:revision>
  <dcterms:created xsi:type="dcterms:W3CDTF">2020-12-17T11:42:00Z</dcterms:created>
  <dcterms:modified xsi:type="dcterms:W3CDTF">2021-01-14T16:55:00Z</dcterms:modified>
</cp:coreProperties>
</file>